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94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594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5940" w:leader="none"/>
        </w:tabs>
        <w:jc w:val="both"/>
        <w:rPr/>
      </w:pPr>
      <w:r>
        <w:rPr/>
      </w:r>
    </w:p>
    <w:p>
      <w:pPr>
        <w:pStyle w:val="Normal"/>
        <w:pBdr>
          <w:bottom w:val="single" w:sz="6" w:space="12" w:color="000000"/>
        </w:pBdr>
        <w:ind w:left="-1560" w:right="-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En la ciudad de Resistencia, capital de la Provincia del Chaco, a los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eastAsia="Times New Roman" w:cs="Arial" w:ascii="Arial" w:hAnsi="Arial"/>
          <w:sz w:val="24"/>
          <w:szCs w:val="24"/>
          <w:lang w:val="es-ES" w:eastAsia="es-ES"/>
        </w:rPr>
        <w:t>16</w:t>
      </w:r>
      <w:r>
        <w:rPr>
          <w:rFonts w:cs="Arial" w:ascii="Arial" w:hAnsi="Arial"/>
        </w:rPr>
        <w:t xml:space="preserve"> días del mes de </w:t>
      </w:r>
      <w:r>
        <w:rPr>
          <w:rFonts w:eastAsia="Times New Roman" w:cs="Arial" w:ascii="Arial" w:hAnsi="Arial"/>
          <w:sz w:val="24"/>
          <w:szCs w:val="24"/>
          <w:lang w:val="es-ES" w:eastAsia="es-ES"/>
        </w:rPr>
        <w:t>noviembre</w:t>
      </w:r>
      <w:r>
        <w:rPr>
          <w:rFonts w:cs="Arial" w:ascii="Arial" w:hAnsi="Arial"/>
        </w:rPr>
        <w:t xml:space="preserve"> del 2020, siendo las </w:t>
      </w:r>
      <w:r>
        <w:rPr>
          <w:rFonts w:eastAsia="Times New Roman" w:cs="Arial" w:ascii="Arial" w:hAnsi="Arial"/>
          <w:sz w:val="24"/>
          <w:szCs w:val="24"/>
          <w:lang w:val="es-ES" w:eastAsia="es-ES"/>
        </w:rPr>
        <w:t>13</w:t>
      </w:r>
      <w:r>
        <w:rPr>
          <w:rFonts w:cs="Arial" w:ascii="Arial" w:hAnsi="Arial"/>
        </w:rPr>
        <w:t>:00 horas, se reúnen los integrantes de la Comisión Permanente de Pre adjudicación designada por Resolución N° 97/09, con el objeto de pre adjudicar el Concurso de Precio N°</w:t>
      </w:r>
      <w:r>
        <w:rPr>
          <w:rFonts w:eastAsia="Times New Roman" w:cs="Arial" w:ascii="Arial" w:hAnsi="Arial"/>
          <w:sz w:val="24"/>
          <w:szCs w:val="24"/>
          <w:lang w:val="es-ES" w:eastAsia="es-ES"/>
        </w:rPr>
        <w:t>5840</w:t>
      </w:r>
      <w:r>
        <w:rPr>
          <w:rFonts w:cs="Arial" w:ascii="Arial" w:hAnsi="Arial"/>
        </w:rPr>
        <w:t xml:space="preserve">/2020, realizada con el fin de adquirir </w:t>
      </w:r>
      <w:r>
        <w:rPr>
          <w:rFonts w:cs="Arial" w:ascii="Arial" w:hAnsi="Arial"/>
        </w:rPr>
        <w:t>un Cardiodesfibrilador Implantable Modo VVI, Introductor Pelable de 10 french, Cateter Ventricular de Doble Coil, Introductor Pelable, más servicio Técnico</w:t>
      </w:r>
      <w:r>
        <w:rPr>
          <w:rFonts w:cs="Arial" w:ascii="Arial" w:hAnsi="Arial"/>
        </w:rPr>
        <w:t>. Analizado el informe de la Comisión Técnica Asesora, se procede a Pre adjudicar de acuerdo al siguiente detalle.</w:t>
      </w:r>
    </w:p>
    <w:tbl>
      <w:tblPr>
        <w:tblStyle w:val="Tablaconcuadrcula"/>
        <w:tblW w:w="10449" w:type="dxa"/>
        <w:jc w:val="left"/>
        <w:tblInd w:w="-145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78"/>
        <w:gridCol w:w="2098"/>
        <w:gridCol w:w="848"/>
        <w:gridCol w:w="1960"/>
        <w:gridCol w:w="2100"/>
        <w:gridCol w:w="2264"/>
      </w:tblGrid>
      <w:tr>
        <w:trPr/>
        <w:tc>
          <w:tcPr>
            <w:tcW w:w="1178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  <w:t>Renglón.</w:t>
            </w:r>
          </w:p>
        </w:tc>
        <w:tc>
          <w:tcPr>
            <w:tcW w:w="2098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  <w:t>Proveedor</w:t>
            </w:r>
          </w:p>
        </w:tc>
        <w:tc>
          <w:tcPr>
            <w:tcW w:w="848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  <w:t>Cant.</w:t>
            </w:r>
          </w:p>
        </w:tc>
        <w:tc>
          <w:tcPr>
            <w:tcW w:w="1960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  <w:t>Precio. Unitario</w:t>
            </w:r>
          </w:p>
        </w:tc>
        <w:tc>
          <w:tcPr>
            <w:tcW w:w="2100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  <w:t>Precio. Total</w:t>
            </w:r>
          </w:p>
        </w:tc>
        <w:tc>
          <w:tcPr>
            <w:tcW w:w="2264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  <w:t>Motivo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</w:tr>
      <w:tr>
        <w:trPr/>
        <w:tc>
          <w:tcPr>
            <w:tcW w:w="1178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98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s-ES" w:eastAsia="es-ES"/>
              </w:rPr>
              <w:t>TODO IMPLANT SRL</w:t>
            </w:r>
            <w:r>
              <w:rPr>
                <w:rFonts w:cs="Arial" w:ascii="Arial" w:hAnsi="Arial"/>
              </w:rPr>
              <w:t>.</w:t>
            </w:r>
          </w:p>
        </w:tc>
        <w:tc>
          <w:tcPr>
            <w:tcW w:w="848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960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$</w:t>
            </w:r>
            <w:r>
              <w:rPr>
                <w:rFonts w:cs="Arial" w:ascii="Arial" w:hAnsi="Arial"/>
              </w:rPr>
              <w:t>1.184.900,00</w:t>
            </w:r>
          </w:p>
        </w:tc>
        <w:tc>
          <w:tcPr>
            <w:tcW w:w="2100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$ </w:t>
            </w:r>
            <w:r>
              <w:rPr>
                <w:rFonts w:cs="Arial" w:ascii="Arial" w:hAnsi="Arial"/>
              </w:rPr>
              <w:t>1.184.900,00</w:t>
            </w:r>
          </w:p>
        </w:tc>
        <w:tc>
          <w:tcPr>
            <w:tcW w:w="2264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Por ajustarse técnicamente a lo solicitado  </w:t>
            </w:r>
            <w:r>
              <w:rPr>
                <w:rFonts w:cs="Arial" w:ascii="Arial" w:hAnsi="Arial"/>
              </w:rPr>
              <w:t xml:space="preserve"> y  menor precio</w:t>
            </w:r>
          </w:p>
        </w:tc>
      </w:tr>
    </w:tbl>
    <w:p>
      <w:pPr>
        <w:pStyle w:val="Normal"/>
        <w:numPr>
          <w:ilvl w:val="0"/>
          <w:numId w:val="0"/>
        </w:numPr>
        <w:pBdr>
          <w:bottom w:val="single" w:sz="4" w:space="1" w:color="000000"/>
        </w:pBdr>
        <w:ind w:left="-1560" w:hanging="0"/>
        <w:outlineLvl w:val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pBdr>
          <w:bottom w:val="single" w:sz="4" w:space="1" w:color="000000"/>
        </w:pBdr>
        <w:ind w:left="-1560" w:hanging="0"/>
        <w:outlineLvl w:val="0"/>
        <w:rPr>
          <w:rFonts w:ascii="Arial" w:hAnsi="Arial" w:cs="Arial"/>
        </w:rPr>
      </w:pPr>
      <w:r>
        <w:rPr>
          <w:rFonts w:cs="Arial" w:ascii="Arial" w:hAnsi="Arial"/>
        </w:rPr>
        <w:t>Por lo que se da por finalizado el acto, firmado en prueba de conformidad.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2552" w:right="907" w:header="0" w:top="1985" w:footer="0" w:bottom="283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2d0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f61c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578E-71BE-4D7D-8185-BD2908A8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LibreOffice/6.4.1.2$Windows_X86_64 LibreOffice_project/4d224e95b98b138af42a64d84056446d09082932</Application>
  <Pages>1</Pages>
  <Words>135</Words>
  <Characters>721</Characters>
  <CharactersWithSpaces>1018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2019-09-04T16:27:00Z</dcterms:created>
  <dc:creator>MSP-USUARIO</dc:creator>
  <dc:description/>
  <dc:language>es-AR</dc:language>
  <cp:lastModifiedBy/>
  <cp:lastPrinted>2020-09-25T15:53:00Z</cp:lastPrinted>
  <dcterms:modified xsi:type="dcterms:W3CDTF">2020-11-16T13:57:05Z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